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r>
        <w:rPr>
          <w:rFonts w:cs="Arial"/>
          <w:b/>
          <w:sz w:val="24"/>
        </w:rPr>
        <w:t>SA WG2 Meeting #1</w:t>
      </w:r>
      <w:r>
        <w:rPr>
          <w:rFonts w:hint="eastAsia" w:cs="Arial"/>
          <w:b/>
          <w:sz w:val="24"/>
          <w:lang w:val="en-US" w:eastAsia="zh-CN"/>
        </w:rPr>
        <w:t>66 Ad Hoc-e</w:t>
      </w:r>
      <w:r>
        <w:rPr>
          <w:b/>
          <w:i/>
          <w:sz w:val="28"/>
        </w:rPr>
        <w:tab/>
      </w:r>
      <w:r>
        <w:rPr>
          <w:rFonts w:cs="Arial"/>
          <w:b/>
          <w:sz w:val="24"/>
        </w:rPr>
        <w:t>S2-2</w:t>
      </w:r>
      <w:r>
        <w:rPr>
          <w:rFonts w:hint="eastAsia" w:cs="Arial"/>
          <w:b/>
          <w:sz w:val="24"/>
          <w:lang w:val="en-US" w:eastAsia="zh-CN"/>
        </w:rPr>
        <w:t>500083</w:t>
      </w:r>
    </w:p>
    <w:p>
      <w:pPr>
        <w:pStyle w:val="84"/>
        <w:outlineLvl w:val="0"/>
        <w:rPr>
          <w:b/>
          <w:sz w:val="24"/>
        </w:rPr>
      </w:pPr>
      <w:r>
        <w:rPr>
          <w:rFonts w:hint="eastAsia" w:cs="Arial"/>
          <w:b/>
          <w:sz w:val="24"/>
          <w:lang w:val="en-US" w:eastAsia="zh-CN"/>
        </w:rPr>
        <w:t>Online, 20 - 24</w:t>
      </w:r>
      <w:bookmarkStart w:id="11" w:name="_GoBack"/>
      <w:bookmarkEnd w:id="11"/>
      <w:r>
        <w:rPr>
          <w:rFonts w:cs="Arial"/>
          <w:b/>
          <w:sz w:val="24"/>
        </w:rPr>
        <w:t xml:space="preserve"> </w:t>
      </w:r>
      <w:r>
        <w:rPr>
          <w:rFonts w:hint="eastAsia" w:cs="Arial"/>
          <w:b/>
          <w:sz w:val="24"/>
          <w:lang w:val="en-US" w:eastAsia="zh-CN"/>
        </w:rPr>
        <w:t>January</w:t>
      </w:r>
      <w:r>
        <w:rPr>
          <w:rFonts w:cs="Arial"/>
          <w:b/>
          <w:sz w:val="24"/>
        </w:rPr>
        <w:t>, 202</w:t>
      </w:r>
      <w:r>
        <w:rPr>
          <w:rFonts w:hint="eastAsia" w:cs="Arial"/>
          <w:b/>
          <w:sz w:val="24"/>
          <w:lang w:val="en-US" w:eastAsia="zh-CN"/>
        </w:rPr>
        <w:t>5</w:t>
      </w:r>
      <w:r>
        <w:rPr>
          <w:b/>
          <w:sz w:val="24"/>
        </w:rPr>
        <w:tab/>
      </w:r>
      <w:r>
        <w:rPr>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1302</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1.0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sz w:val="20"/>
                <w:szCs w:val="20"/>
                <w:lang w:val="en-US" w:eastAsia="zh-CN"/>
              </w:rPr>
              <w:t>Modifications on ML Model retrieval service</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4-12-23</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rPr>
          <w:trHeight w:val="143" w:hRule="atLeast"/>
        </w:trPr>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662"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eastAsia="宋体" w:cs="Arial"/>
                <w:highlight w:val="none"/>
                <w:lang w:val="en-US" w:eastAsia="zh-CN"/>
              </w:rPr>
            </w:pPr>
            <w:r>
              <w:rPr>
                <w:rFonts w:hint="eastAsia" w:ascii="Arial" w:hAnsi="Arial" w:cs="Arial"/>
                <w:highlight w:val="none"/>
                <w:lang w:val="en-US" w:eastAsia="zh-CN"/>
              </w:rPr>
              <w:t>As written in TS 23.288 clause 6.2A.1, the LMF may retrieve ML Model information from NWDAF containing MTLF. The ML Model information includes the ML Model file address or ADRF (Set) ID. Therefore the NWDAF may provide ADRF information to LMF then LMF retrieve ML Model from ADRF accordingly.</w:t>
            </w:r>
          </w:p>
        </w:tc>
      </w:tr>
      <w:tr>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eastAsia="宋体" w:cs="Arial"/>
                <w:color w:val="FF0000"/>
                <w:lang w:val="en-US" w:eastAsia="zh-CN"/>
              </w:rPr>
            </w:pPr>
            <w:r>
              <w:rPr>
                <w:rFonts w:hint="eastAsia" w:ascii="Arial" w:hAnsi="Arial" w:cs="Arial"/>
                <w:color w:val="auto"/>
                <w:lang w:val="en-US" w:eastAsia="zh-CN"/>
              </w:rPr>
              <w:t>Clarify that LMF may retrieve ML Model from ADRF.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The defined procedure may not working.</w:t>
            </w:r>
          </w:p>
        </w:tc>
      </w:tr>
      <w:tr>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lang w:eastAsia="ko-KR"/>
              </w:rPr>
              <w:t>6.2</w:t>
            </w:r>
            <w:r>
              <w:rPr>
                <w:rFonts w:hint="eastAsia"/>
                <w:lang w:val="en-US" w:eastAsia="zh-CN"/>
              </w:rPr>
              <w:t>A.1, 6.2B.7, 10.1</w:t>
            </w:r>
          </w:p>
        </w:tc>
      </w:tr>
      <w:tr>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105"/>
        <w:rPr>
          <w:lang w:eastAsia="ja-JP"/>
        </w:rPr>
      </w:pPr>
      <w:bookmarkStart w:id="1" w:name="_Toc153794677"/>
      <w:r>
        <w:rPr>
          <w:color w:val="FF0000"/>
        </w:rPr>
        <w:t xml:space="preserve">* * * </w:t>
      </w:r>
      <w:r>
        <w:rPr>
          <w:rFonts w:hint="eastAsia"/>
          <w:color w:val="FF0000"/>
          <w:lang w:val="en-US" w:eastAsia="zh-CN"/>
        </w:rPr>
        <w:t>Start of</w:t>
      </w:r>
      <w:r>
        <w:rPr>
          <w:color w:val="FF0000"/>
        </w:rPr>
        <w:t xml:space="preserve"> Change * * * </w:t>
      </w:r>
    </w:p>
    <w:bookmarkEnd w:id="1"/>
    <w:p>
      <w:pPr>
        <w:pStyle w:val="4"/>
        <w:rPr>
          <w:lang w:eastAsia="ko-KR"/>
        </w:rPr>
      </w:pPr>
      <w:bookmarkStart w:id="2" w:name="_CR3_1"/>
      <w:bookmarkEnd w:id="2"/>
      <w:bookmarkStart w:id="3" w:name="_Toc185597548"/>
      <w:r>
        <w:rPr>
          <w:lang w:eastAsia="ko-KR"/>
        </w:rPr>
        <w:t>6.2A.1</w:t>
      </w:r>
      <w:r>
        <w:rPr>
          <w:lang w:eastAsia="ko-KR"/>
        </w:rPr>
        <w:tab/>
      </w:r>
      <w:r>
        <w:rPr>
          <w:lang w:eastAsia="ko-KR"/>
        </w:rPr>
        <w:t>ML Model Subscribe/Unsubscribe</w:t>
      </w:r>
      <w:bookmarkEnd w:id="3"/>
    </w:p>
    <w:p>
      <w:pPr>
        <w:rPr>
          <w:lang w:eastAsia="ko-KR"/>
        </w:rPr>
      </w:pPr>
      <w:r>
        <w:rPr>
          <w:lang w:eastAsia="ko-KR"/>
        </w:rPr>
        <w:t>The procedure in Figure 6.2A.1-1 is used by an NWDAF service consumer, i.e.:</w:t>
      </w:r>
    </w:p>
    <w:p>
      <w:pPr>
        <w:pStyle w:val="78"/>
        <w:rPr>
          <w:lang w:eastAsia="ko-KR"/>
        </w:rPr>
      </w:pPr>
      <w:r>
        <w:rPr>
          <w:lang w:eastAsia="ko-KR"/>
        </w:rPr>
        <w:t>-</w:t>
      </w:r>
      <w:r>
        <w:rPr>
          <w:lang w:eastAsia="ko-KR"/>
        </w:rPr>
        <w:tab/>
      </w:r>
      <w:r>
        <w:rPr>
          <w:lang w:eastAsia="ko-KR"/>
        </w:rPr>
        <w:t>an NWDAF containing AnLF to subscribe/unsubscribe at another NWDAF, i.e. an NWDAF containing MTLF;</w:t>
      </w:r>
    </w:p>
    <w:p>
      <w:pPr>
        <w:pStyle w:val="78"/>
        <w:rPr>
          <w:lang w:eastAsia="ko-KR"/>
        </w:rPr>
      </w:pPr>
      <w:r>
        <w:rPr>
          <w:lang w:eastAsia="ko-KR"/>
        </w:rPr>
        <w:t>-</w:t>
      </w:r>
      <w:r>
        <w:rPr>
          <w:lang w:eastAsia="ko-KR"/>
        </w:rPr>
        <w:tab/>
      </w:r>
      <w:r>
        <w:rPr>
          <w:lang w:eastAsia="ko-KR"/>
        </w:rPr>
        <w:t>an NWDAF containing MTLF to subscribe/unsubscribe at another NWDAF containing MTLF, i.e. an FL server NWDAF; or</w:t>
      </w:r>
    </w:p>
    <w:p>
      <w:pPr>
        <w:pStyle w:val="78"/>
        <w:rPr>
          <w:lang w:eastAsia="ko-KR"/>
        </w:rPr>
      </w:pPr>
      <w:r>
        <w:rPr>
          <w:lang w:eastAsia="ko-KR"/>
        </w:rPr>
        <w:t>-</w:t>
      </w:r>
      <w:r>
        <w:rPr>
          <w:lang w:eastAsia="ko-KR"/>
        </w:rPr>
        <w:tab/>
      </w:r>
      <w:r>
        <w:rPr>
          <w:lang w:eastAsia="ko-KR"/>
        </w:rPr>
        <w:t>an LMF to subscribe/unsubscribe at an NWDAF containing MTLF,</w:t>
      </w:r>
    </w:p>
    <w:p>
      <w:pPr>
        <w:rPr>
          <w:lang w:eastAsia="ko-KR"/>
        </w:rPr>
      </w:pPr>
      <w:r>
        <w:rPr>
          <w:lang w:eastAsia="ko-KR"/>
        </w:rPr>
        <w:t>to be notified when ML Model Information related to the ML Model subscription becomes available, using Nnwdaf_MLModelProvision services as defined in clause 7.5. When the service consumer is an NWDAF containing AnLF, the ML Model Information is used by the NWDAF containing AnLF to derive analytics. When the service consumer is an LMF, how the ML Model Information is used by the LMF is described in TS 23.273 [39]. The service is also used by an NWDAF Service Consumer to modify existing ML Model Subscription(s). An NWDAF can be at the same time a consumer of this service provided by other NWDAF(s) and a provider of this service to other NWDAF(s).</w:t>
      </w:r>
    </w:p>
    <w:p>
      <w:pPr>
        <w:pStyle w:val="58"/>
        <w:rPr>
          <w:lang w:eastAsia="ko-KR"/>
        </w:rPr>
      </w:pPr>
      <w:r>
        <w:object>
          <v:shape id="_x0000_i1025" o:spt="75" type="#_x0000_t75" style="height:164.05pt;width:348.7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7"/>
        <w:rPr>
          <w:lang w:eastAsia="ko-KR"/>
        </w:rPr>
      </w:pPr>
      <w:bookmarkStart w:id="4" w:name="_CRFigure6_2A_11"/>
      <w:r>
        <w:rPr>
          <w:lang w:eastAsia="ko-KR"/>
        </w:rPr>
        <w:t xml:space="preserve">Figure </w:t>
      </w:r>
      <w:bookmarkEnd w:id="4"/>
      <w:r>
        <w:rPr>
          <w:lang w:eastAsia="ko-KR"/>
        </w:rPr>
        <w:t>6.2A.1-1: ML Model for analytics subscribe/unsubscribe</w:t>
      </w:r>
    </w:p>
    <w:p>
      <w:pPr>
        <w:pStyle w:val="78"/>
        <w:rPr>
          <w:lang w:eastAsia="ko-KR"/>
        </w:rPr>
      </w:pPr>
      <w:r>
        <w:rPr>
          <w:lang w:eastAsia="ko-KR"/>
        </w:rPr>
        <w:t>1.</w:t>
      </w:r>
      <w:r>
        <w:rPr>
          <w:lang w:eastAsia="ko-KR"/>
        </w:rPr>
        <w:tab/>
      </w:r>
      <w:r>
        <w:rPr>
          <w:lang w:eastAsia="ko-KR"/>
        </w:rPr>
        <w:t>The NWDAF service consumer (e.g. NWDAF containing AnLF, NWDAF containing MTLF) subscribes to, modifies, or cancels subscription for a (set of) trained ML Model(s) associated with a/an (set of) Analytics ID(s) by invoking the Nnwdaf_MLModelProvision_Subscribe / Nnwdaf_MLModelProvision_Unsubscribe service operation. If the NWDAF service consumer is LMF, it includes an indication that a model for LMF-based AI/ML Positioning is requested.</w:t>
      </w:r>
    </w:p>
    <w:p>
      <w:pPr>
        <w:pStyle w:val="59"/>
      </w:pPr>
      <w:r>
        <w:t>NOTE 1:</w:t>
      </w:r>
      <w:r>
        <w:tab/>
      </w:r>
      <w:r>
        <w:t>How to implement the indication of requesting a model for LMF-based AI/ML Positioning in a backward compatible and extensible manner is up to stage 3.</w:t>
      </w:r>
    </w:p>
    <w:p>
      <w:pPr>
        <w:pStyle w:val="78"/>
        <w:rPr>
          <w:lang w:eastAsia="ko-KR"/>
        </w:rPr>
      </w:pPr>
      <w:r>
        <w:rPr>
          <w:lang w:eastAsia="ko-KR"/>
        </w:rPr>
        <w:tab/>
      </w:r>
      <w:r>
        <w:rPr>
          <w:lang w:eastAsia="ko-KR"/>
        </w:rPr>
        <w:t>The parameters that can be provided by the NWDAF service consumer are listed in clause 6.2A.2. The service consumer optionally indicates its support for multiple ML Models if available.</w:t>
      </w:r>
    </w:p>
    <w:p>
      <w:pPr>
        <w:pStyle w:val="78"/>
        <w:rPr>
          <w:lang w:eastAsia="ko-KR"/>
        </w:rPr>
      </w:pPr>
      <w:r>
        <w:rPr>
          <w:lang w:eastAsia="ko-KR"/>
        </w:rPr>
        <w:tab/>
      </w:r>
      <w:r>
        <w:rPr>
          <w:lang w:eastAsia="ko-KR"/>
        </w:rPr>
        <w:t>When a ML Model subscription is received, the NWDAF containing MTLF may:</w:t>
      </w:r>
    </w:p>
    <w:p>
      <w:pPr>
        <w:pStyle w:val="79"/>
        <w:rPr>
          <w:lang w:eastAsia="ko-KR"/>
        </w:rPr>
      </w:pPr>
      <w:r>
        <w:rPr>
          <w:lang w:eastAsia="ko-KR"/>
        </w:rPr>
        <w:t>-</w:t>
      </w:r>
      <w:r>
        <w:rPr>
          <w:lang w:eastAsia="ko-KR"/>
        </w:rPr>
        <w:tab/>
      </w:r>
      <w:r>
        <w:rPr>
          <w:lang w:eastAsia="ko-KR"/>
        </w:rPr>
        <w:t>determine whether existing trained ML Model(s) can be used for the subscription; or</w:t>
      </w:r>
    </w:p>
    <w:p>
      <w:pPr>
        <w:pStyle w:val="79"/>
        <w:rPr>
          <w:lang w:eastAsia="ko-KR"/>
        </w:rPr>
      </w:pPr>
      <w:r>
        <w:rPr>
          <w:lang w:eastAsia="ko-KR"/>
        </w:rPr>
        <w:t>-</w:t>
      </w:r>
      <w:r>
        <w:rPr>
          <w:lang w:eastAsia="ko-KR"/>
        </w:rPr>
        <w:tab/>
      </w:r>
      <w:r>
        <w:rPr>
          <w:lang w:eastAsia="ko-KR"/>
        </w:rPr>
        <w:t>determine whether triggering further training for the existing trained ML Models is needed for the subscription.</w:t>
      </w:r>
    </w:p>
    <w:p>
      <w:pPr>
        <w:pStyle w:val="78"/>
        <w:rPr>
          <w:lang w:eastAsia="ko-KR"/>
        </w:rPr>
      </w:pPr>
      <w:r>
        <w:rPr>
          <w:lang w:eastAsia="ko-KR"/>
        </w:rPr>
        <w:tab/>
      </w:r>
      <w:r>
        <w:rPr>
          <w:lang w:eastAsia="ko-KR"/>
        </w:rPr>
        <w:t>If the NWDAF containing MTLF determines that further training is needed, this NWDAF may initiate data collection from 5GC NFs (e.g. AMF/DCCF/ADRF), UE Application (via AF) or OAM as described in clause 6.2, to generate the ML Model. For ML model training for LMF-based AI/ML positioning, the NWDAF containing MTLF collects input data from the LMF as described in TS 23.273 [39].</w:t>
      </w:r>
    </w:p>
    <w:p>
      <w:pPr>
        <w:pStyle w:val="78"/>
        <w:rPr>
          <w:lang w:eastAsia="ko-KR"/>
        </w:rPr>
      </w:pPr>
      <w:r>
        <w:rPr>
          <w:lang w:eastAsia="ko-KR"/>
        </w:rPr>
        <w:tab/>
      </w:r>
      <w:r>
        <w:rPr>
          <w:lang w:eastAsia="ko-KR"/>
        </w:rPr>
        <w:t>If the service invocation is for a subscription modification or subscription cancelation, the NWDAF service consumer includes an identifier (Subscription Correlation ID) to be modified in the invocation of Nnwdaf_MLModelProvision_Subscribe.</w:t>
      </w:r>
    </w:p>
    <w:p>
      <w:pPr>
        <w:pStyle w:val="78"/>
        <w:rPr>
          <w:lang w:eastAsia="ko-KR"/>
        </w:rPr>
      </w:pPr>
      <w:r>
        <w:rPr>
          <w:lang w:eastAsia="ko-KR"/>
        </w:rPr>
        <w:t>2.</w:t>
      </w:r>
      <w:r>
        <w:rPr>
          <w:lang w:eastAsia="ko-KR"/>
        </w:rPr>
        <w:tab/>
      </w:r>
      <w:r>
        <w:rPr>
          <w:lang w:eastAsia="ko-KR"/>
        </w:rPr>
        <w:t>If the NWDAF service consumer subscribes to a (set of) trained ML Model(s) associated to a (set of) Analytics ID(s), the NWDAF containing MTLF notifies the NWDAF service consumer by invoking Nnwdaf_MLModelProvision_Notify service operation with:</w:t>
      </w:r>
    </w:p>
    <w:p>
      <w:pPr>
        <w:pStyle w:val="79"/>
      </w:pPr>
      <w:r>
        <w:t>-</w:t>
      </w:r>
      <w:r>
        <w:tab/>
      </w:r>
      <w:r>
        <w:t>For each Analytics ID requested by the service consumer, a set of pair(s) of unique ML Model identifier and the associated Information.</w:t>
      </w:r>
    </w:p>
    <w:p>
      <w:pPr>
        <w:pStyle w:val="59"/>
        <w:rPr>
          <w:lang w:eastAsia="ko-KR"/>
        </w:rPr>
      </w:pPr>
      <w:r>
        <w:rPr>
          <w:lang w:eastAsia="ko-KR"/>
        </w:rPr>
        <w:t>NOTE 2:</w:t>
      </w:r>
      <w:r>
        <w:rPr>
          <w:lang w:eastAsia="ko-KR"/>
        </w:rPr>
        <w:tab/>
      </w:r>
      <w:r>
        <w:rPr>
          <w:lang w:eastAsia="ko-KR"/>
        </w:rPr>
        <w:t>The structure and format of the ML Model identifier and its uniqueness are up to stage 3.</w:t>
      </w:r>
    </w:p>
    <w:p>
      <w:pPr>
        <w:pStyle w:val="59"/>
        <w:rPr>
          <w:lang w:eastAsia="ko-KR"/>
        </w:rPr>
      </w:pPr>
      <w:r>
        <w:rPr>
          <w:lang w:eastAsia="ko-KR"/>
        </w:rPr>
        <w:t>NOTE 3:</w:t>
      </w:r>
      <w:r>
        <w:rPr>
          <w:lang w:eastAsia="ko-KR"/>
        </w:rPr>
        <w:tab/>
      </w:r>
      <w:r>
        <w:rPr>
          <w:lang w:eastAsia="ko-KR"/>
        </w:rPr>
        <w:t>Parameters defined for Multiple ML Models are for Analytics accuracy enhancement.</w:t>
      </w:r>
    </w:p>
    <w:p>
      <w:pPr>
        <w:pStyle w:val="78"/>
        <w:rPr>
          <w:lang w:eastAsia="ko-KR"/>
        </w:rPr>
      </w:pPr>
      <w:r>
        <w:rPr>
          <w:lang w:eastAsia="ko-KR"/>
        </w:rPr>
        <w:tab/>
      </w:r>
      <w:r>
        <w:rPr>
          <w:lang w:eastAsia="ko-KR"/>
        </w:rPr>
        <w:t>The content of trained ML Model Information that can be provided by the NWDAF containing MTLF is specified in clause 6.2A.2.</w:t>
      </w:r>
    </w:p>
    <w:p>
      <w:pPr>
        <w:pStyle w:val="78"/>
        <w:rPr>
          <w:lang w:eastAsia="ko-KR"/>
        </w:rPr>
      </w:pPr>
      <w:r>
        <w:rPr>
          <w:lang w:eastAsia="ko-KR"/>
        </w:rPr>
        <w:tab/>
      </w:r>
      <w:r>
        <w:rPr>
          <w:lang w:eastAsia="ko-KR"/>
        </w:rPr>
        <w:t>The NWDAF containing MTLF also invokes the Nnwdaf_MLModelProvision_Notify service operation to notify an available re-trained ML Model when the NWDAF containing MTLF determines that the previously provided trained ML Model required re-training at step 1.</w:t>
      </w:r>
    </w:p>
    <w:p>
      <w:pPr>
        <w:pStyle w:val="78"/>
        <w:rPr>
          <w:lang w:eastAsia="zh-CN"/>
        </w:rPr>
      </w:pPr>
      <w:r>
        <w:rPr>
          <w:lang w:eastAsia="zh-CN"/>
        </w:rPr>
        <w:tab/>
      </w:r>
      <w:r>
        <w:rPr>
          <w:lang w:eastAsia="zh-CN"/>
        </w:rPr>
        <w:t>When step 1 is for a subscription modification (i.e. including Subscription Correlation ID), the NWDAF containing MTLF may provide either a new trained ML Model different to the previously provided one, or a re-trained ML Model by invoking Nnwdaf_MLModelProvision_Notify service operation.</w:t>
      </w:r>
    </w:p>
    <w:p>
      <w:pPr>
        <w:pStyle w:val="78"/>
        <w:rPr>
          <w:lang w:eastAsia="zh-CN"/>
        </w:rPr>
      </w:pPr>
      <w:bookmarkStart w:id="5" w:name="_CR6_2A_2"/>
      <w:bookmarkEnd w:id="5"/>
      <w:r>
        <w:rPr>
          <w:lang w:eastAsia="zh-CN"/>
        </w:rPr>
        <w:tab/>
      </w:r>
      <w:r>
        <w:rPr>
          <w:lang w:eastAsia="zh-CN"/>
        </w:rPr>
        <w:t>When the content includes ML Model provide indicator, the NWDAF service consumer (i.e. an NWDAF containing AnLF</w:t>
      </w:r>
      <w:ins w:id="0" w:author="Yuang(ZTE)" w:date="2024-12-24T09:52:48Z">
        <w:r>
          <w:rPr>
            <w:rFonts w:hint="eastAsia"/>
            <w:lang w:val="en-US" w:eastAsia="zh-CN"/>
          </w:rPr>
          <w:t xml:space="preserve">, </w:t>
        </w:r>
      </w:ins>
      <w:del w:id="1" w:author="Yuang(ZTE)" w:date="2024-12-24T09:52:47Z">
        <w:r>
          <w:rPr>
            <w:lang w:eastAsia="zh-CN"/>
          </w:rPr>
          <w:delText xml:space="preserve"> </w:delText>
        </w:r>
      </w:del>
      <w:del w:id="2" w:author="Yuang(ZTE)" w:date="2024-12-24T09:52:46Z">
        <w:r>
          <w:rPr>
            <w:lang w:eastAsia="zh-CN"/>
          </w:rPr>
          <w:delText xml:space="preserve">or </w:delText>
        </w:r>
      </w:del>
      <w:r>
        <w:rPr>
          <w:lang w:eastAsia="zh-CN"/>
        </w:rPr>
        <w:t>an NWDAF containing MTLF</w:t>
      </w:r>
      <w:ins w:id="3" w:author="Yuang(ZTE)" w:date="2024-12-24T09:52:51Z">
        <w:r>
          <w:rPr>
            <w:rFonts w:hint="eastAsia"/>
            <w:lang w:val="en-US" w:eastAsia="zh-CN"/>
          </w:rPr>
          <w:t xml:space="preserve"> or LM</w:t>
        </w:r>
      </w:ins>
      <w:ins w:id="4" w:author="Yuang(ZTE)" w:date="2024-12-24T09:52:52Z">
        <w:r>
          <w:rPr>
            <w:rFonts w:hint="eastAsia"/>
            <w:lang w:val="en-US" w:eastAsia="zh-CN"/>
          </w:rPr>
          <w:t>F</w:t>
        </w:r>
      </w:ins>
      <w:r>
        <w:rPr>
          <w:lang w:eastAsia="zh-CN"/>
        </w:rPr>
        <w:t>) may trigger</w:t>
      </w:r>
      <w:del w:id="5" w:author="Yuang(ZTE)" w:date="2024-12-24T09:52:56Z">
        <w:r>
          <w:rPr>
            <w:lang w:eastAsia="zh-CN"/>
          </w:rPr>
          <w:delText>s</w:delText>
        </w:r>
      </w:del>
      <w:r>
        <w:rPr>
          <w:lang w:eastAsia="zh-CN"/>
        </w:rPr>
        <w:t xml:space="preserve"> ML Model retrieval procedure in clause 6.2B.7 to retrieve ML Model(s) from ADRF.</w:t>
      </w:r>
    </w:p>
    <w:p>
      <w:pPr>
        <w:pStyle w:val="105"/>
      </w:pPr>
      <w:r>
        <w:rPr>
          <w:color w:val="FF0000"/>
        </w:rPr>
        <w:t xml:space="preserve">* * * </w:t>
      </w:r>
      <w:r>
        <w:rPr>
          <w:rFonts w:hint="eastAsia"/>
          <w:color w:val="FF0000"/>
          <w:lang w:val="en-US" w:eastAsia="zh-CN"/>
        </w:rPr>
        <w:t>Next Change</w:t>
      </w:r>
      <w:r>
        <w:rPr>
          <w:color w:val="FF0000"/>
        </w:rPr>
        <w:t>* * *</w:t>
      </w:r>
    </w:p>
    <w:p>
      <w:pPr>
        <w:pStyle w:val="4"/>
        <w:rPr>
          <w:lang w:eastAsia="ko-KR"/>
        </w:rPr>
      </w:pPr>
      <w:bookmarkStart w:id="6" w:name="_Toc185597558"/>
      <w:r>
        <w:rPr>
          <w:lang w:eastAsia="ko-KR"/>
        </w:rPr>
        <w:t>6.2B.7</w:t>
      </w:r>
      <w:r>
        <w:rPr>
          <w:lang w:eastAsia="ko-KR"/>
        </w:rPr>
        <w:tab/>
      </w:r>
      <w:r>
        <w:rPr>
          <w:lang w:eastAsia="ko-KR"/>
        </w:rPr>
        <w:t>ML Model retrieval from ADRF</w:t>
      </w:r>
      <w:bookmarkEnd w:id="6"/>
    </w:p>
    <w:p>
      <w:pPr>
        <w:rPr>
          <w:lang w:eastAsia="ko-KR"/>
        </w:rPr>
      </w:pPr>
      <w:r>
        <w:rPr>
          <w:lang w:eastAsia="ko-KR"/>
        </w:rPr>
        <w:t>The procedure depicted in Figure 6.2B.7-1 is used by consumers (NWDAF containing MTLF and NWDAF containing AnLF) to retrieve ML Models from an ADRF.</w:t>
      </w:r>
    </w:p>
    <w:p>
      <w:pPr>
        <w:pStyle w:val="58"/>
      </w:pPr>
      <w:bookmarkStart w:id="7" w:name="_MON_1767530811"/>
      <w:bookmarkEnd w:id="7"/>
      <w:bookmarkStart w:id="8" w:name="_CRFigure6_2B_71"/>
      <w:r>
        <w:object>
          <v:shape id="_x0000_i1026" o:spt="75" type="#_x0000_t75" style="height:241.05pt;width:473.95pt;" o:ole="t" filled="f" o:preferrelative="t" stroked="f" coordsize="21600,21600">
            <v:path/>
            <v:fill on="f" focussize="0,0"/>
            <v:stroke on="f" joinstyle="miter"/>
            <v:imagedata r:id="rId12" o:title=""/>
            <o:lock v:ext="edit" aspectratio="t"/>
            <w10:wrap type="none"/>
            <w10:anchorlock/>
          </v:shape>
          <o:OLEObject Type="Embed" ProgID="Word.Picture.8" ShapeID="_x0000_i1026" DrawAspect="Content" ObjectID="_1468075726" r:id="rId11">
            <o:LockedField>false</o:LockedField>
          </o:OLEObject>
        </w:object>
      </w:r>
    </w:p>
    <w:p>
      <w:pPr>
        <w:pStyle w:val="57"/>
      </w:pPr>
      <w:r>
        <w:t xml:space="preserve">Figure </w:t>
      </w:r>
      <w:bookmarkEnd w:id="8"/>
      <w:r>
        <w:t>6.2B.7-1: Procedure for ML Model(s) retrieval from ADRF</w:t>
      </w:r>
    </w:p>
    <w:p>
      <w:pPr>
        <w:pStyle w:val="78"/>
      </w:pPr>
      <w:r>
        <w:t>1.</w:t>
      </w:r>
      <w:r>
        <w:tab/>
      </w:r>
      <w:r>
        <w:t>The NWDAF service consumer (NWDAF containing AnLF or NWDAF containing MTLF) subscribes/requests for a (set of) trained ML Model(s) associated with a/an (set of) Analytics ID(s) by invoking the Nnwdaf_MLModelProvision_Subscribe / Nnwdaf_MLModelInfo_Request service.</w:t>
      </w:r>
    </w:p>
    <w:p>
      <w:pPr>
        <w:pStyle w:val="78"/>
      </w:pPr>
      <w:r>
        <w:t>2.</w:t>
      </w:r>
      <w:r>
        <w:tab/>
      </w:r>
      <w:r>
        <w:t>The NWDAF containing MTLF determines whether the set of ML Model(s) associated with a/an (set of) Analytics ID(s) should be retrieved from the ADRF.</w:t>
      </w:r>
    </w:p>
    <w:p>
      <w:pPr>
        <w:pStyle w:val="78"/>
      </w:pPr>
      <w:r>
        <w:tab/>
      </w:r>
      <w:r>
        <w:t>When NWDAF containing MTLF authorizes the NF consumer to retrieve the ML Model(s) stored in the ADRF directly, steps 3 and 4 is skipped.</w:t>
      </w:r>
    </w:p>
    <w:p>
      <w:pPr>
        <w:pStyle w:val="78"/>
      </w:pPr>
      <w:r>
        <w:tab/>
      </w:r>
      <w:r>
        <w:t>If NWDAF containing MTLF determines that the set of ML Model(s) corresponding Analytics ID(s) requested in step 1 needs to be retrieved from ADRF and the NF consumer is agnostic to where the ML Model(s) is stored, then Steps 3 and 4 is performed.</w:t>
      </w:r>
    </w:p>
    <w:p>
      <w:pPr>
        <w:pStyle w:val="59"/>
      </w:pPr>
      <w:r>
        <w:t>NOTE:</w:t>
      </w:r>
      <w:r>
        <w:tab/>
      </w:r>
      <w:r>
        <w:t>How NWDAF containing MTLF and ADRF authorizes the NF Consumer is specified in clause X.10 of TS 33.501 [49].</w:t>
      </w:r>
    </w:p>
    <w:p>
      <w:pPr>
        <w:pStyle w:val="78"/>
      </w:pPr>
      <w:r>
        <w:t>3.</w:t>
      </w:r>
      <w:r>
        <w:tab/>
      </w:r>
      <w:r>
        <w:t>The ADRF service consumer (NWDAF containing MTLF) requests for the ML Model stored in ADRF by invoking the Nadrf_MLModelManagement_RetrievalRequest Request (Storage Transaction Identifier or one or more unique ML Model identifier(s)) service operation.</w:t>
      </w:r>
    </w:p>
    <w:p>
      <w:pPr>
        <w:pStyle w:val="78"/>
      </w:pPr>
      <w:r>
        <w:t>4.</w:t>
      </w:r>
      <w:r>
        <w:tab/>
      </w:r>
      <w:r>
        <w:t>The ADRF verifies the service consumer (NWDAF containing MTLF) as described in Annex X.10 of TS 33.501 [49]. If verification is successful, the ADRF sends Nadrf_MLModelManagement_RetrievalRequest Response (ML Model file address of Model file(s) stored in ADRF) service operation.</w:t>
      </w:r>
    </w:p>
    <w:p>
      <w:pPr>
        <w:pStyle w:val="78"/>
      </w:pPr>
      <w:r>
        <w:t>5.</w:t>
      </w:r>
      <w:r>
        <w:tab/>
      </w:r>
      <w:r>
        <w:t>The NWDAF containing MTLF notifies/ response to the NWDAF service consumer with the tuple Analytics ID, one or more tuples of unique ML Model identifier and ML Model Information. The ML Model information may contain the ML Model file address or ADRF (Set) ID. The ADRF(Set) ID is included only when the NWDAF containing MTLF authorizes the NF consumer to retrieve the ML Model(s) stored in the ADRF in step 2. When ADRF (Set) ID is provided and the NWDAF containing MTLF authorizes the NF Service Consumer to retrieve all ML Models corresponding to a Storage Transaction ID, the Storage Transaction ID may be provided. In other cases, the NWDAF containing MTLF only provides ML Model identifier(s).</w:t>
      </w:r>
    </w:p>
    <w:p>
      <w:pPr>
        <w:pStyle w:val="78"/>
      </w:pPr>
      <w:r>
        <w:t>6.</w:t>
      </w:r>
      <w:r>
        <w:tab/>
      </w:r>
      <w:r>
        <w:t>If in step 5, the NWDAF service consumer (NWDAF containing AnLF</w:t>
      </w:r>
      <w:ins w:id="6" w:author="Yuang(ZTE)" w:date="2024-12-24T10:15:31Z">
        <w:r>
          <w:rPr>
            <w:rFonts w:hint="eastAsia"/>
            <w:lang w:val="en-US" w:eastAsia="zh-CN"/>
          </w:rPr>
          <w:t xml:space="preserve">, </w:t>
        </w:r>
      </w:ins>
      <w:del w:id="7" w:author="Yuang(ZTE)" w:date="2024-12-24T10:15:31Z">
        <w:r>
          <w:rPr/>
          <w:delText xml:space="preserve"> </w:delText>
        </w:r>
      </w:del>
      <w:del w:id="8" w:author="Yuang(ZTE)" w:date="2024-12-24T10:15:29Z">
        <w:r>
          <w:rPr/>
          <w:delText xml:space="preserve">or </w:delText>
        </w:r>
      </w:del>
      <w:r>
        <w:t>NWDAF containing MTLF</w:t>
      </w:r>
      <w:ins w:id="9" w:author="Yuang(ZTE)" w:date="2024-12-24T10:15:34Z">
        <w:r>
          <w:rPr>
            <w:rFonts w:hint="eastAsia"/>
            <w:lang w:val="en-US" w:eastAsia="zh-CN"/>
          </w:rPr>
          <w:t xml:space="preserve"> or L</w:t>
        </w:r>
      </w:ins>
      <w:ins w:id="10" w:author="Yuang(ZTE)" w:date="2024-12-24T10:15:35Z">
        <w:r>
          <w:rPr>
            <w:rFonts w:hint="eastAsia"/>
            <w:lang w:val="en-US" w:eastAsia="zh-CN"/>
          </w:rPr>
          <w:t>MF</w:t>
        </w:r>
      </w:ins>
      <w:r>
        <w:t>) received ADRF (Set) ID (where the ML Model(s) requested in step 1 is stored) and/or the ML Model provide indicator, then the NWDAF service consumer may invoke the Nadrf_MLModelManagement_RetrievalRequest (Storage Transaction Identifier or one or more unique ML Model identifier(s)) service operation to get the ML Model stored in ADRF.</w:t>
      </w:r>
    </w:p>
    <w:p>
      <w:pPr>
        <w:pStyle w:val="78"/>
      </w:pPr>
      <w:r>
        <w:t>7.</w:t>
      </w:r>
      <w:r>
        <w:tab/>
      </w:r>
      <w:r>
        <w:t>The ADRF verifies the service consumer as described in Annex X.10 of TS 33.501 [49]. If verification is successful, the ADRF sends Nadrf_MLModelManagement_RetrievalRequest Response (ML Model identifier(s) and address(es) of Model file(s) stored in ADRF to the NWDAF service consumer.</w:t>
      </w:r>
    </w:p>
    <w:p>
      <w:pPr>
        <w:pStyle w:val="105"/>
      </w:pPr>
      <w:r>
        <w:rPr>
          <w:color w:val="FF0000"/>
        </w:rPr>
        <w:t xml:space="preserve">* * * </w:t>
      </w:r>
      <w:r>
        <w:rPr>
          <w:rFonts w:hint="eastAsia"/>
          <w:color w:val="FF0000"/>
          <w:lang w:val="en-US" w:eastAsia="zh-CN"/>
        </w:rPr>
        <w:t>Next Change</w:t>
      </w:r>
      <w:r>
        <w:rPr>
          <w:color w:val="FF0000"/>
        </w:rPr>
        <w:t>* * *</w:t>
      </w:r>
    </w:p>
    <w:p>
      <w:pPr>
        <w:pStyle w:val="3"/>
        <w:rPr>
          <w:lang w:eastAsia="ja-JP"/>
        </w:rPr>
      </w:pPr>
      <w:bookmarkStart w:id="9" w:name="_Toc185597810"/>
      <w:r>
        <w:rPr>
          <w:lang w:eastAsia="ja-JP"/>
        </w:rPr>
        <w:t>10.1</w:t>
      </w:r>
      <w:r>
        <w:rPr>
          <w:lang w:eastAsia="ja-JP"/>
        </w:rPr>
        <w:tab/>
      </w:r>
      <w:r>
        <w:rPr>
          <w:lang w:eastAsia="ja-JP"/>
        </w:rPr>
        <w:t>General</w:t>
      </w:r>
      <w:bookmarkEnd w:id="9"/>
    </w:p>
    <w:p>
      <w:pPr>
        <w:rPr>
          <w:lang w:eastAsia="ja-JP"/>
        </w:rPr>
      </w:pPr>
      <w:r>
        <w:rPr>
          <w:lang w:eastAsia="ja-JP"/>
        </w:rPr>
        <w:t>Table 10.1-1 shows the ADRF services and ADRF service operations.</w:t>
      </w:r>
    </w:p>
    <w:p>
      <w:pPr>
        <w:rPr>
          <w:lang w:eastAsia="ja-JP"/>
        </w:rPr>
      </w:pPr>
      <w:r>
        <w:rPr>
          <w:lang w:eastAsia="ja-JP"/>
        </w:rPr>
        <w:t>ADRF service operations may be used to store data or analytics in the ADRF, retrieve data or analytics from an ADRF, or delete data or analytics from an ADRF.</w:t>
      </w:r>
    </w:p>
    <w:p>
      <w:pPr>
        <w:rPr>
          <w:lang w:eastAsia="ja-JP"/>
        </w:rPr>
      </w:pPr>
      <w:r>
        <w:rPr>
          <w:lang w:eastAsia="ja-JP"/>
        </w:rPr>
        <w:t>ADRF service operations may also be used to store ML Model(s) or ML Model address(es) in the ADRF, retrieve ML Model(s) from an ADRF or delete ML Model(s) from an ADRF.</w:t>
      </w:r>
    </w:p>
    <w:p>
      <w:pPr>
        <w:pStyle w:val="58"/>
        <w:rPr>
          <w:lang w:eastAsia="ja-JP"/>
        </w:rPr>
      </w:pPr>
      <w:bookmarkStart w:id="10" w:name="_CRTable10_11"/>
      <w:r>
        <w:rPr>
          <w:lang w:eastAsia="ja-JP"/>
        </w:rPr>
        <w:t xml:space="preserve">Table </w:t>
      </w:r>
      <w:bookmarkEnd w:id="10"/>
      <w:r>
        <w:rPr>
          <w:lang w:eastAsia="ja-JP"/>
        </w:rPr>
        <w:t>10.1-1: NF services provided by ADRF</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97"/>
        <w:gridCol w:w="2685"/>
        <w:gridCol w:w="2485"/>
        <w:gridCol w:w="17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7" w:type="dxa"/>
            <w:tcBorders>
              <w:bottom w:val="single" w:color="auto" w:sz="4" w:space="0"/>
            </w:tcBorders>
          </w:tcPr>
          <w:p>
            <w:pPr>
              <w:pStyle w:val="54"/>
              <w:rPr>
                <w:lang w:eastAsia="ja-JP"/>
              </w:rPr>
            </w:pPr>
            <w:r>
              <w:rPr>
                <w:lang w:eastAsia="ja-JP"/>
              </w:rPr>
              <w:t>Service Name</w:t>
            </w:r>
          </w:p>
        </w:tc>
        <w:tc>
          <w:tcPr>
            <w:tcW w:w="2685" w:type="dxa"/>
          </w:tcPr>
          <w:p>
            <w:pPr>
              <w:pStyle w:val="54"/>
              <w:rPr>
                <w:lang w:eastAsia="ja-JP"/>
              </w:rPr>
            </w:pPr>
            <w:r>
              <w:rPr>
                <w:lang w:eastAsia="ja-JP"/>
              </w:rPr>
              <w:t>Service Operations</w:t>
            </w:r>
          </w:p>
        </w:tc>
        <w:tc>
          <w:tcPr>
            <w:tcW w:w="2485" w:type="dxa"/>
          </w:tcPr>
          <w:p>
            <w:pPr>
              <w:pStyle w:val="54"/>
              <w:rPr>
                <w:lang w:eastAsia="ja-JP"/>
              </w:rPr>
            </w:pPr>
            <w:r>
              <w:rPr>
                <w:lang w:eastAsia="ja-JP"/>
              </w:rPr>
              <w:t>Operation Semantics</w:t>
            </w:r>
          </w:p>
        </w:tc>
        <w:tc>
          <w:tcPr>
            <w:tcW w:w="1764" w:type="dxa"/>
          </w:tcPr>
          <w:p>
            <w:pPr>
              <w:pStyle w:val="54"/>
              <w:rPr>
                <w:lang w:eastAsia="ja-JP"/>
              </w:rPr>
            </w:pPr>
            <w:r>
              <w:rPr>
                <w:lang w:eastAsia="ja-JP"/>
              </w:rPr>
              <w:t>Example Consumer(s)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7" w:type="dxa"/>
            <w:tcBorders>
              <w:bottom w:val="nil"/>
            </w:tcBorders>
            <w:shd w:val="clear" w:color="auto" w:fill="auto"/>
          </w:tcPr>
          <w:p>
            <w:pPr>
              <w:pStyle w:val="56"/>
              <w:rPr>
                <w:lang w:eastAsia="ja-JP"/>
              </w:rPr>
            </w:pPr>
            <w:r>
              <w:rPr>
                <w:lang w:eastAsia="ja-JP"/>
              </w:rPr>
              <w:t>Nadrf_DataManagement</w:t>
            </w:r>
          </w:p>
        </w:tc>
        <w:tc>
          <w:tcPr>
            <w:tcW w:w="2685" w:type="dxa"/>
          </w:tcPr>
          <w:p>
            <w:pPr>
              <w:pStyle w:val="56"/>
              <w:rPr>
                <w:lang w:eastAsia="ja-JP"/>
              </w:rPr>
            </w:pPr>
            <w:r>
              <w:rPr>
                <w:lang w:eastAsia="ja-JP"/>
              </w:rPr>
              <w:t>StorageRequest</w:t>
            </w:r>
          </w:p>
        </w:tc>
        <w:tc>
          <w:tcPr>
            <w:tcW w:w="2485" w:type="dxa"/>
          </w:tcPr>
          <w:p>
            <w:pPr>
              <w:pStyle w:val="56"/>
              <w:rPr>
                <w:lang w:eastAsia="ja-JP"/>
              </w:rPr>
            </w:pPr>
            <w:r>
              <w:rPr>
                <w:lang w:eastAsia="ja-JP"/>
              </w:rPr>
              <w:t>Request / Response</w:t>
            </w:r>
          </w:p>
        </w:tc>
        <w:tc>
          <w:tcPr>
            <w:tcW w:w="1764" w:type="dxa"/>
          </w:tcPr>
          <w:p>
            <w:pPr>
              <w:pStyle w:val="56"/>
              <w:rPr>
                <w:lang w:eastAsia="ja-JP"/>
              </w:rPr>
            </w:pPr>
            <w:r>
              <w:rPr>
                <w:lang w:eastAsia="ja-JP"/>
              </w:rPr>
              <w:t>DCCF, NWDAF, MFAF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7" w:type="dxa"/>
            <w:tcBorders>
              <w:top w:val="nil"/>
              <w:bottom w:val="nil"/>
            </w:tcBorders>
            <w:shd w:val="clear" w:color="auto" w:fill="auto"/>
          </w:tcPr>
          <w:p>
            <w:pPr>
              <w:pStyle w:val="56"/>
              <w:rPr>
                <w:lang w:eastAsia="ja-JP"/>
              </w:rPr>
            </w:pPr>
          </w:p>
        </w:tc>
        <w:tc>
          <w:tcPr>
            <w:tcW w:w="2685" w:type="dxa"/>
          </w:tcPr>
          <w:p>
            <w:pPr>
              <w:pStyle w:val="56"/>
              <w:rPr>
                <w:lang w:eastAsia="ja-JP"/>
              </w:rPr>
            </w:pPr>
            <w:r>
              <w:rPr>
                <w:lang w:eastAsia="ja-JP"/>
              </w:rPr>
              <w:t>StorageSubscriptionRequest</w:t>
            </w:r>
          </w:p>
        </w:tc>
        <w:tc>
          <w:tcPr>
            <w:tcW w:w="2485" w:type="dxa"/>
          </w:tcPr>
          <w:p>
            <w:pPr>
              <w:pStyle w:val="56"/>
              <w:rPr>
                <w:lang w:eastAsia="ja-JP"/>
              </w:rPr>
            </w:pPr>
            <w:r>
              <w:rPr>
                <w:lang w:eastAsia="ja-JP"/>
              </w:rPr>
              <w:t>Request / Response</w:t>
            </w:r>
          </w:p>
        </w:tc>
        <w:tc>
          <w:tcPr>
            <w:tcW w:w="1764" w:type="dxa"/>
          </w:tcPr>
          <w:p>
            <w:pPr>
              <w:pStyle w:val="56"/>
              <w:rPr>
                <w:lang w:eastAsia="ja-JP"/>
              </w:rPr>
            </w:pPr>
            <w:r>
              <w:rPr>
                <w:lang w:eastAsia="ja-JP"/>
              </w:rPr>
              <w:t>DCCF, NWDAF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7" w:type="dxa"/>
            <w:tcBorders>
              <w:top w:val="nil"/>
              <w:bottom w:val="nil"/>
            </w:tcBorders>
            <w:shd w:val="clear" w:color="auto" w:fill="auto"/>
          </w:tcPr>
          <w:p>
            <w:pPr>
              <w:pStyle w:val="56"/>
              <w:rPr>
                <w:lang w:eastAsia="ja-JP"/>
              </w:rPr>
            </w:pPr>
          </w:p>
        </w:tc>
        <w:tc>
          <w:tcPr>
            <w:tcW w:w="2685" w:type="dxa"/>
          </w:tcPr>
          <w:p>
            <w:pPr>
              <w:pStyle w:val="56"/>
              <w:rPr>
                <w:lang w:eastAsia="ja-JP"/>
              </w:rPr>
            </w:pPr>
            <w:r>
              <w:rPr>
                <w:lang w:eastAsia="ja-JP"/>
              </w:rPr>
              <w:t>StorageSubscriptionRemoval</w:t>
            </w:r>
          </w:p>
        </w:tc>
        <w:tc>
          <w:tcPr>
            <w:tcW w:w="2485" w:type="dxa"/>
          </w:tcPr>
          <w:p>
            <w:pPr>
              <w:pStyle w:val="56"/>
              <w:rPr>
                <w:lang w:eastAsia="ja-JP"/>
              </w:rPr>
            </w:pPr>
            <w:r>
              <w:rPr>
                <w:lang w:eastAsia="ja-JP"/>
              </w:rPr>
              <w:t>Request / Response</w:t>
            </w:r>
          </w:p>
        </w:tc>
        <w:tc>
          <w:tcPr>
            <w:tcW w:w="1764" w:type="dxa"/>
          </w:tcPr>
          <w:p>
            <w:pPr>
              <w:pStyle w:val="56"/>
              <w:rPr>
                <w:lang w:eastAsia="ja-JP"/>
              </w:rPr>
            </w:pPr>
            <w:r>
              <w:rPr>
                <w:lang w:eastAsia="ja-JP"/>
              </w:rPr>
              <w:t>DCCF, NWDAF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7" w:type="dxa"/>
            <w:tcBorders>
              <w:top w:val="nil"/>
              <w:bottom w:val="nil"/>
            </w:tcBorders>
            <w:shd w:val="clear" w:color="auto" w:fill="auto"/>
          </w:tcPr>
          <w:p>
            <w:pPr>
              <w:pStyle w:val="56"/>
              <w:rPr>
                <w:lang w:eastAsia="ja-JP"/>
              </w:rPr>
            </w:pPr>
          </w:p>
        </w:tc>
        <w:tc>
          <w:tcPr>
            <w:tcW w:w="2685" w:type="dxa"/>
          </w:tcPr>
          <w:p>
            <w:pPr>
              <w:pStyle w:val="56"/>
              <w:rPr>
                <w:lang w:eastAsia="ja-JP"/>
              </w:rPr>
            </w:pPr>
            <w:r>
              <w:rPr>
                <w:lang w:eastAsia="ja-JP"/>
              </w:rPr>
              <w:t>RetrievalRequest</w:t>
            </w:r>
          </w:p>
        </w:tc>
        <w:tc>
          <w:tcPr>
            <w:tcW w:w="2485" w:type="dxa"/>
            <w:tcBorders>
              <w:bottom w:val="single" w:color="auto" w:sz="4" w:space="0"/>
            </w:tcBorders>
          </w:tcPr>
          <w:p>
            <w:pPr>
              <w:pStyle w:val="56"/>
              <w:rPr>
                <w:lang w:eastAsia="ja-JP"/>
              </w:rPr>
            </w:pPr>
            <w:r>
              <w:rPr>
                <w:lang w:eastAsia="ja-JP"/>
              </w:rPr>
              <w:t>Request / Response</w:t>
            </w:r>
          </w:p>
        </w:tc>
        <w:tc>
          <w:tcPr>
            <w:tcW w:w="1764" w:type="dxa"/>
          </w:tcPr>
          <w:p>
            <w:pPr>
              <w:pStyle w:val="56"/>
              <w:rPr>
                <w:lang w:eastAsia="ja-JP"/>
              </w:rPr>
            </w:pPr>
            <w:r>
              <w:rPr>
                <w:lang w:eastAsia="ja-JP"/>
              </w:rPr>
              <w:t>DCCF, NWDAF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7" w:type="dxa"/>
            <w:tcBorders>
              <w:top w:val="nil"/>
              <w:bottom w:val="nil"/>
            </w:tcBorders>
            <w:shd w:val="clear" w:color="auto" w:fill="auto"/>
          </w:tcPr>
          <w:p>
            <w:pPr>
              <w:pStyle w:val="56"/>
              <w:rPr>
                <w:lang w:eastAsia="ja-JP"/>
              </w:rPr>
            </w:pPr>
          </w:p>
        </w:tc>
        <w:tc>
          <w:tcPr>
            <w:tcW w:w="2685" w:type="dxa"/>
          </w:tcPr>
          <w:p>
            <w:pPr>
              <w:pStyle w:val="56"/>
              <w:rPr>
                <w:lang w:eastAsia="ja-JP"/>
              </w:rPr>
            </w:pPr>
            <w:r>
              <w:rPr>
                <w:lang w:eastAsia="ja-JP"/>
              </w:rPr>
              <w:t>RetrievalSubscribe</w:t>
            </w:r>
          </w:p>
        </w:tc>
        <w:tc>
          <w:tcPr>
            <w:tcW w:w="2485" w:type="dxa"/>
            <w:tcBorders>
              <w:bottom w:val="nil"/>
            </w:tcBorders>
            <w:shd w:val="clear" w:color="auto" w:fill="auto"/>
          </w:tcPr>
          <w:p>
            <w:pPr>
              <w:pStyle w:val="56"/>
              <w:rPr>
                <w:lang w:eastAsia="ja-JP"/>
              </w:rPr>
            </w:pPr>
            <w:r>
              <w:rPr>
                <w:lang w:eastAsia="ja-JP"/>
              </w:rPr>
              <w:t>Subscribe / Notify</w:t>
            </w:r>
          </w:p>
        </w:tc>
        <w:tc>
          <w:tcPr>
            <w:tcW w:w="1764" w:type="dxa"/>
          </w:tcPr>
          <w:p>
            <w:pPr>
              <w:pStyle w:val="56"/>
              <w:rPr>
                <w:lang w:eastAsia="ja-JP"/>
              </w:rPr>
            </w:pPr>
            <w:r>
              <w:rPr>
                <w:lang w:eastAsia="ja-JP"/>
              </w:rPr>
              <w:t>DCCF, NWDAF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7" w:type="dxa"/>
            <w:tcBorders>
              <w:top w:val="nil"/>
              <w:bottom w:val="nil"/>
            </w:tcBorders>
            <w:shd w:val="clear" w:color="auto" w:fill="auto"/>
          </w:tcPr>
          <w:p>
            <w:pPr>
              <w:pStyle w:val="56"/>
              <w:rPr>
                <w:lang w:eastAsia="ja-JP"/>
              </w:rPr>
            </w:pPr>
          </w:p>
        </w:tc>
        <w:tc>
          <w:tcPr>
            <w:tcW w:w="2685" w:type="dxa"/>
          </w:tcPr>
          <w:p>
            <w:pPr>
              <w:pStyle w:val="56"/>
              <w:rPr>
                <w:lang w:eastAsia="ja-JP"/>
              </w:rPr>
            </w:pPr>
            <w:r>
              <w:rPr>
                <w:lang w:eastAsia="ja-JP"/>
              </w:rPr>
              <w:t>RetrievalUnsubscribe</w:t>
            </w:r>
          </w:p>
        </w:tc>
        <w:tc>
          <w:tcPr>
            <w:tcW w:w="2485" w:type="dxa"/>
            <w:tcBorders>
              <w:top w:val="nil"/>
              <w:bottom w:val="nil"/>
            </w:tcBorders>
            <w:shd w:val="clear" w:color="auto" w:fill="auto"/>
          </w:tcPr>
          <w:p>
            <w:pPr>
              <w:pStyle w:val="56"/>
              <w:rPr>
                <w:lang w:eastAsia="ja-JP"/>
              </w:rPr>
            </w:pPr>
          </w:p>
        </w:tc>
        <w:tc>
          <w:tcPr>
            <w:tcW w:w="1764" w:type="dxa"/>
          </w:tcPr>
          <w:p>
            <w:pPr>
              <w:pStyle w:val="56"/>
              <w:rPr>
                <w:lang w:eastAsia="ja-JP"/>
              </w:rPr>
            </w:pPr>
            <w:r>
              <w:rPr>
                <w:lang w:eastAsia="ja-JP"/>
              </w:rPr>
              <w:t>DCCF, NWDAF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7" w:type="dxa"/>
            <w:tcBorders>
              <w:top w:val="nil"/>
              <w:bottom w:val="nil"/>
            </w:tcBorders>
            <w:shd w:val="clear" w:color="auto" w:fill="auto"/>
          </w:tcPr>
          <w:p>
            <w:pPr>
              <w:pStyle w:val="56"/>
              <w:rPr>
                <w:lang w:eastAsia="ja-JP"/>
              </w:rPr>
            </w:pPr>
          </w:p>
        </w:tc>
        <w:tc>
          <w:tcPr>
            <w:tcW w:w="2685" w:type="dxa"/>
          </w:tcPr>
          <w:p>
            <w:pPr>
              <w:pStyle w:val="56"/>
              <w:rPr>
                <w:lang w:eastAsia="ja-JP"/>
              </w:rPr>
            </w:pPr>
            <w:r>
              <w:rPr>
                <w:lang w:eastAsia="ja-JP"/>
              </w:rPr>
              <w:t>RetrievalNotify</w:t>
            </w:r>
          </w:p>
        </w:tc>
        <w:tc>
          <w:tcPr>
            <w:tcW w:w="2485" w:type="dxa"/>
            <w:tcBorders>
              <w:top w:val="nil"/>
            </w:tcBorders>
            <w:shd w:val="clear" w:color="auto" w:fill="auto"/>
          </w:tcPr>
          <w:p>
            <w:pPr>
              <w:pStyle w:val="56"/>
              <w:rPr>
                <w:lang w:eastAsia="ja-JP"/>
              </w:rPr>
            </w:pPr>
          </w:p>
        </w:tc>
        <w:tc>
          <w:tcPr>
            <w:tcW w:w="1764" w:type="dxa"/>
          </w:tcPr>
          <w:p>
            <w:pPr>
              <w:pStyle w:val="56"/>
              <w:rPr>
                <w:lang w:eastAsia="ja-JP"/>
              </w:rPr>
            </w:pPr>
            <w:r>
              <w:rPr>
                <w:lang w:eastAsia="ja-JP"/>
              </w:rPr>
              <w:t>DCCF, NWDAF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7" w:type="dxa"/>
            <w:tcBorders>
              <w:top w:val="nil"/>
            </w:tcBorders>
            <w:shd w:val="clear" w:color="auto" w:fill="auto"/>
          </w:tcPr>
          <w:p>
            <w:pPr>
              <w:pStyle w:val="56"/>
              <w:rPr>
                <w:lang w:eastAsia="ja-JP"/>
              </w:rPr>
            </w:pPr>
          </w:p>
        </w:tc>
        <w:tc>
          <w:tcPr>
            <w:tcW w:w="2685" w:type="dxa"/>
          </w:tcPr>
          <w:p>
            <w:pPr>
              <w:pStyle w:val="56"/>
              <w:rPr>
                <w:lang w:eastAsia="ja-JP"/>
              </w:rPr>
            </w:pPr>
            <w:r>
              <w:rPr>
                <w:lang w:eastAsia="ja-JP"/>
              </w:rPr>
              <w:t>Delete</w:t>
            </w:r>
          </w:p>
        </w:tc>
        <w:tc>
          <w:tcPr>
            <w:tcW w:w="2485" w:type="dxa"/>
          </w:tcPr>
          <w:p>
            <w:pPr>
              <w:pStyle w:val="56"/>
              <w:rPr>
                <w:lang w:eastAsia="ja-JP"/>
              </w:rPr>
            </w:pPr>
            <w:r>
              <w:rPr>
                <w:lang w:eastAsia="ja-JP"/>
              </w:rPr>
              <w:t>Request / Response</w:t>
            </w:r>
          </w:p>
        </w:tc>
        <w:tc>
          <w:tcPr>
            <w:tcW w:w="1764" w:type="dxa"/>
          </w:tcPr>
          <w:p>
            <w:pPr>
              <w:pStyle w:val="56"/>
              <w:rPr>
                <w:lang w:eastAsia="ja-JP"/>
              </w:rPr>
            </w:pPr>
            <w:r>
              <w:rPr>
                <w:lang w:eastAsia="ja-JP"/>
              </w:rPr>
              <w:t>DCCF, NWDAF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7" w:type="dxa"/>
            <w:tcBorders>
              <w:bottom w:val="nil"/>
            </w:tcBorders>
            <w:shd w:val="clear" w:color="auto" w:fill="auto"/>
          </w:tcPr>
          <w:p>
            <w:pPr>
              <w:pStyle w:val="56"/>
              <w:rPr>
                <w:lang w:eastAsia="ja-JP"/>
              </w:rPr>
            </w:pPr>
            <w:r>
              <w:rPr>
                <w:lang w:eastAsia="ja-JP"/>
              </w:rPr>
              <w:t>Nadrf_MLModelManagement</w:t>
            </w:r>
          </w:p>
        </w:tc>
        <w:tc>
          <w:tcPr>
            <w:tcW w:w="2685" w:type="dxa"/>
          </w:tcPr>
          <w:p>
            <w:pPr>
              <w:pStyle w:val="56"/>
              <w:rPr>
                <w:lang w:eastAsia="ja-JP"/>
              </w:rPr>
            </w:pPr>
            <w:r>
              <w:rPr>
                <w:lang w:eastAsia="ja-JP"/>
              </w:rPr>
              <w:t>StorageRequest</w:t>
            </w:r>
          </w:p>
        </w:tc>
        <w:tc>
          <w:tcPr>
            <w:tcW w:w="2485" w:type="dxa"/>
          </w:tcPr>
          <w:p>
            <w:pPr>
              <w:pStyle w:val="56"/>
              <w:rPr>
                <w:lang w:eastAsia="ja-JP"/>
              </w:rPr>
            </w:pPr>
            <w:r>
              <w:rPr>
                <w:lang w:eastAsia="ja-JP"/>
              </w:rPr>
              <w:t>Request / Response</w:t>
            </w:r>
          </w:p>
        </w:tc>
        <w:tc>
          <w:tcPr>
            <w:tcW w:w="1764" w:type="dxa"/>
          </w:tcPr>
          <w:p>
            <w:pPr>
              <w:pStyle w:val="56"/>
              <w:rPr>
                <w:lang w:eastAsia="ja-JP"/>
              </w:rPr>
            </w:pPr>
            <w:r>
              <w:rPr>
                <w:lang w:eastAsia="ja-JP"/>
              </w:rPr>
              <w:t>NWDAF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7" w:type="dxa"/>
            <w:tcBorders>
              <w:top w:val="nil"/>
              <w:bottom w:val="nil"/>
            </w:tcBorders>
            <w:shd w:val="clear" w:color="auto" w:fill="auto"/>
          </w:tcPr>
          <w:p>
            <w:pPr>
              <w:pStyle w:val="56"/>
              <w:rPr>
                <w:lang w:eastAsia="ja-JP"/>
              </w:rPr>
            </w:pPr>
          </w:p>
        </w:tc>
        <w:tc>
          <w:tcPr>
            <w:tcW w:w="2685" w:type="dxa"/>
          </w:tcPr>
          <w:p>
            <w:pPr>
              <w:pStyle w:val="56"/>
              <w:rPr>
                <w:lang w:eastAsia="ja-JP"/>
              </w:rPr>
            </w:pPr>
            <w:r>
              <w:rPr>
                <w:lang w:eastAsia="ja-JP"/>
              </w:rPr>
              <w:t>RetrievalRequest</w:t>
            </w:r>
          </w:p>
        </w:tc>
        <w:tc>
          <w:tcPr>
            <w:tcW w:w="2485" w:type="dxa"/>
            <w:tcBorders>
              <w:top w:val="nil"/>
              <w:bottom w:val="nil"/>
            </w:tcBorders>
            <w:shd w:val="clear" w:color="auto" w:fill="auto"/>
          </w:tcPr>
          <w:p>
            <w:pPr>
              <w:pStyle w:val="56"/>
              <w:rPr>
                <w:lang w:eastAsia="ja-JP"/>
              </w:rPr>
            </w:pPr>
            <w:r>
              <w:rPr>
                <w:lang w:eastAsia="ja-JP"/>
              </w:rPr>
              <w:t>Request / Response</w:t>
            </w:r>
          </w:p>
        </w:tc>
        <w:tc>
          <w:tcPr>
            <w:tcW w:w="1764" w:type="dxa"/>
          </w:tcPr>
          <w:p>
            <w:pPr>
              <w:pStyle w:val="56"/>
              <w:rPr>
                <w:rFonts w:hint="default" w:eastAsia="宋体"/>
                <w:lang w:val="en-US" w:eastAsia="zh-CN"/>
              </w:rPr>
            </w:pPr>
            <w:r>
              <w:rPr>
                <w:lang w:eastAsia="ja-JP"/>
              </w:rPr>
              <w:t>NWDAF</w:t>
            </w:r>
            <w:ins w:id="11" w:author="Yuang(ZTE)" w:date="2024-12-24T10:19:47Z">
              <w:r>
                <w:rPr>
                  <w:rFonts w:hint="eastAsia"/>
                  <w:lang w:val="en-US" w:eastAsia="zh-CN"/>
                </w:rPr>
                <w:t xml:space="preserve">, </w:t>
              </w:r>
            </w:ins>
            <w:ins w:id="12" w:author="Yuang(ZTE)" w:date="2024-12-24T10:19:49Z">
              <w:r>
                <w:rPr>
                  <w:rFonts w:hint="eastAsia"/>
                  <w:lang w:val="en-US" w:eastAsia="zh-CN"/>
                </w:rPr>
                <w:t>L</w:t>
              </w:r>
            </w:ins>
            <w:ins w:id="13" w:author="Yuang(ZTE)" w:date="2024-12-24T10:19:50Z">
              <w:r>
                <w:rPr>
                  <w:rFonts w:hint="eastAsia"/>
                  <w:lang w:val="en-US" w:eastAsia="zh-CN"/>
                </w:rPr>
                <w:t>MF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7" w:type="dxa"/>
            <w:tcBorders>
              <w:top w:val="nil"/>
            </w:tcBorders>
            <w:shd w:val="clear" w:color="auto" w:fill="auto"/>
          </w:tcPr>
          <w:p>
            <w:pPr>
              <w:pStyle w:val="56"/>
              <w:rPr>
                <w:lang w:eastAsia="ja-JP"/>
              </w:rPr>
            </w:pPr>
          </w:p>
        </w:tc>
        <w:tc>
          <w:tcPr>
            <w:tcW w:w="2685" w:type="dxa"/>
          </w:tcPr>
          <w:p>
            <w:pPr>
              <w:pStyle w:val="56"/>
            </w:pPr>
            <w:r>
              <w:t>Delete</w:t>
            </w:r>
          </w:p>
        </w:tc>
        <w:tc>
          <w:tcPr>
            <w:tcW w:w="2485" w:type="dxa"/>
          </w:tcPr>
          <w:p>
            <w:pPr>
              <w:pStyle w:val="56"/>
              <w:rPr>
                <w:lang w:eastAsia="ja-JP"/>
              </w:rPr>
            </w:pPr>
            <w:r>
              <w:rPr>
                <w:lang w:eastAsia="ja-JP"/>
              </w:rPr>
              <w:t>Request / Response</w:t>
            </w:r>
          </w:p>
        </w:tc>
        <w:tc>
          <w:tcPr>
            <w:tcW w:w="1764" w:type="dxa"/>
          </w:tcPr>
          <w:p>
            <w:pPr>
              <w:pStyle w:val="56"/>
              <w:rPr>
                <w:lang w:eastAsia="ja-JP"/>
              </w:rPr>
            </w:pPr>
            <w:r>
              <w:rPr>
                <w:lang w:eastAsia="ja-JP"/>
              </w:rPr>
              <w:t>NWDAF</w:t>
            </w:r>
          </w:p>
        </w:tc>
      </w:tr>
    </w:tbl>
    <w:p>
      <w:pPr>
        <w:pStyle w:val="105"/>
      </w:pPr>
      <w:r>
        <w:rPr>
          <w:color w:val="FF0000"/>
        </w:rPr>
        <w:t xml:space="preserve">* * * </w:t>
      </w:r>
      <w:r>
        <w:rPr>
          <w:rFonts w:hint="eastAsia"/>
          <w:color w:val="FF0000"/>
          <w:lang w:val="en-US" w:eastAsia="zh-CN"/>
        </w:rPr>
        <w:t>End of Changes</w:t>
      </w:r>
      <w:r>
        <w:rPr>
          <w:color w:val="FF0000"/>
        </w:rPr>
        <w:t>* * *</w:t>
      </w: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3996C9A"/>
    <w:rsid w:val="039C1A12"/>
    <w:rsid w:val="03ED0D0D"/>
    <w:rsid w:val="0456617A"/>
    <w:rsid w:val="048F67F2"/>
    <w:rsid w:val="0564127D"/>
    <w:rsid w:val="05DD1EEF"/>
    <w:rsid w:val="079A799D"/>
    <w:rsid w:val="085E32A0"/>
    <w:rsid w:val="08F056A9"/>
    <w:rsid w:val="0943408E"/>
    <w:rsid w:val="0A5357CB"/>
    <w:rsid w:val="0A614C17"/>
    <w:rsid w:val="0B0F0331"/>
    <w:rsid w:val="0C1B7D9A"/>
    <w:rsid w:val="0C2E2217"/>
    <w:rsid w:val="0CB32223"/>
    <w:rsid w:val="0D642042"/>
    <w:rsid w:val="0E8216DC"/>
    <w:rsid w:val="0FF62CF1"/>
    <w:rsid w:val="1088779B"/>
    <w:rsid w:val="113033A8"/>
    <w:rsid w:val="12725D9E"/>
    <w:rsid w:val="12BF1B24"/>
    <w:rsid w:val="1536175F"/>
    <w:rsid w:val="15780BD9"/>
    <w:rsid w:val="1740017E"/>
    <w:rsid w:val="187A4F4D"/>
    <w:rsid w:val="18C86A1A"/>
    <w:rsid w:val="19C331ED"/>
    <w:rsid w:val="19C90254"/>
    <w:rsid w:val="19DD5567"/>
    <w:rsid w:val="1B8350C3"/>
    <w:rsid w:val="1D3D4E8C"/>
    <w:rsid w:val="1EA16FC8"/>
    <w:rsid w:val="20582FDB"/>
    <w:rsid w:val="2103588A"/>
    <w:rsid w:val="214408F2"/>
    <w:rsid w:val="21674A3B"/>
    <w:rsid w:val="219C2C10"/>
    <w:rsid w:val="21B801C8"/>
    <w:rsid w:val="23C0696E"/>
    <w:rsid w:val="255B09F6"/>
    <w:rsid w:val="256A500C"/>
    <w:rsid w:val="264A1A72"/>
    <w:rsid w:val="26A60EC8"/>
    <w:rsid w:val="27BC2639"/>
    <w:rsid w:val="27C3598B"/>
    <w:rsid w:val="27CA37A5"/>
    <w:rsid w:val="289078DB"/>
    <w:rsid w:val="291D3442"/>
    <w:rsid w:val="29CA56F4"/>
    <w:rsid w:val="2A990452"/>
    <w:rsid w:val="2B4E32BC"/>
    <w:rsid w:val="2C3359F6"/>
    <w:rsid w:val="2E84344D"/>
    <w:rsid w:val="2EE66C14"/>
    <w:rsid w:val="30236F3E"/>
    <w:rsid w:val="313C1A3F"/>
    <w:rsid w:val="33791F2F"/>
    <w:rsid w:val="3393097F"/>
    <w:rsid w:val="34A43052"/>
    <w:rsid w:val="34CB1928"/>
    <w:rsid w:val="35FD7A46"/>
    <w:rsid w:val="37907753"/>
    <w:rsid w:val="37D515D0"/>
    <w:rsid w:val="38D02270"/>
    <w:rsid w:val="397B152E"/>
    <w:rsid w:val="3B811780"/>
    <w:rsid w:val="3C4E751E"/>
    <w:rsid w:val="3D4105D8"/>
    <w:rsid w:val="3EC812CF"/>
    <w:rsid w:val="3F8E30C2"/>
    <w:rsid w:val="41AF2B53"/>
    <w:rsid w:val="41F36890"/>
    <w:rsid w:val="421408EC"/>
    <w:rsid w:val="424E4C94"/>
    <w:rsid w:val="42EB64F0"/>
    <w:rsid w:val="44433610"/>
    <w:rsid w:val="44535BE1"/>
    <w:rsid w:val="449C326A"/>
    <w:rsid w:val="449E7EED"/>
    <w:rsid w:val="45D073E7"/>
    <w:rsid w:val="46553A21"/>
    <w:rsid w:val="4684744B"/>
    <w:rsid w:val="46BC2C4E"/>
    <w:rsid w:val="47165669"/>
    <w:rsid w:val="48071E60"/>
    <w:rsid w:val="48EF7673"/>
    <w:rsid w:val="49720EBB"/>
    <w:rsid w:val="497714DC"/>
    <w:rsid w:val="49E55F54"/>
    <w:rsid w:val="4A9C234B"/>
    <w:rsid w:val="4AC82B1C"/>
    <w:rsid w:val="4C0616EA"/>
    <w:rsid w:val="4C496A01"/>
    <w:rsid w:val="4E457502"/>
    <w:rsid w:val="4EC042A7"/>
    <w:rsid w:val="4F1D3E09"/>
    <w:rsid w:val="4F704EF1"/>
    <w:rsid w:val="4FC134C9"/>
    <w:rsid w:val="4FC20829"/>
    <w:rsid w:val="4FC952D7"/>
    <w:rsid w:val="50367D6E"/>
    <w:rsid w:val="50896547"/>
    <w:rsid w:val="51B57E5F"/>
    <w:rsid w:val="52125902"/>
    <w:rsid w:val="54D353CD"/>
    <w:rsid w:val="553C0380"/>
    <w:rsid w:val="57A54FC2"/>
    <w:rsid w:val="58F06D13"/>
    <w:rsid w:val="59EF77B6"/>
    <w:rsid w:val="5A3E22A3"/>
    <w:rsid w:val="5A7F1FAF"/>
    <w:rsid w:val="5AD103D4"/>
    <w:rsid w:val="5BA00852"/>
    <w:rsid w:val="5C556532"/>
    <w:rsid w:val="5E6B7D5A"/>
    <w:rsid w:val="607A0807"/>
    <w:rsid w:val="608E22F3"/>
    <w:rsid w:val="6186302D"/>
    <w:rsid w:val="61896A0B"/>
    <w:rsid w:val="61C97C73"/>
    <w:rsid w:val="621630D6"/>
    <w:rsid w:val="624B4B0F"/>
    <w:rsid w:val="63670070"/>
    <w:rsid w:val="63B1345B"/>
    <w:rsid w:val="63FE565F"/>
    <w:rsid w:val="64214C6C"/>
    <w:rsid w:val="64C208A9"/>
    <w:rsid w:val="65B970BE"/>
    <w:rsid w:val="65C1731A"/>
    <w:rsid w:val="66FB5B30"/>
    <w:rsid w:val="67C60C23"/>
    <w:rsid w:val="697A0C53"/>
    <w:rsid w:val="6A3E0F48"/>
    <w:rsid w:val="6B2E68C4"/>
    <w:rsid w:val="6BA850A3"/>
    <w:rsid w:val="6CB56050"/>
    <w:rsid w:val="6D855F05"/>
    <w:rsid w:val="6DFD2EC6"/>
    <w:rsid w:val="6F115FDF"/>
    <w:rsid w:val="6F11796A"/>
    <w:rsid w:val="6FAE6BC5"/>
    <w:rsid w:val="6FF77DB7"/>
    <w:rsid w:val="701E3477"/>
    <w:rsid w:val="703D79C6"/>
    <w:rsid w:val="708E3D83"/>
    <w:rsid w:val="70FE28C3"/>
    <w:rsid w:val="725E19D3"/>
    <w:rsid w:val="735145B2"/>
    <w:rsid w:val="74FC66FC"/>
    <w:rsid w:val="75754346"/>
    <w:rsid w:val="75A776F4"/>
    <w:rsid w:val="76AA0FB7"/>
    <w:rsid w:val="7720291C"/>
    <w:rsid w:val="77697CD1"/>
    <w:rsid w:val="781A43DD"/>
    <w:rsid w:val="788B6CEB"/>
    <w:rsid w:val="78E53DB0"/>
    <w:rsid w:val="7B701D3B"/>
    <w:rsid w:val="7BDA4B97"/>
    <w:rsid w:val="7C8417C5"/>
    <w:rsid w:val="7D6A7736"/>
    <w:rsid w:val="7E040DD3"/>
    <w:rsid w:val="7EF31577"/>
    <w:rsid w:val="7F22204B"/>
    <w:rsid w:val="7FD402CB"/>
    <w:rsid w:val="7FE716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3</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2025-01-06T08:03:01Z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